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DF" w:rsidRDefault="00437C3F" w:rsidP="003D1B2E">
      <w:pPr>
        <w:spacing w:afterLines="50" w:after="156"/>
        <w:jc w:val="center"/>
        <w:rPr>
          <w:rFonts w:ascii="Times New Roman" w:eastAsia="方正小标宋简体" w:hAnsi="Times New Roman" w:cs="方正小标宋简体"/>
          <w:b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eastAsia="方正小标宋简体" w:hAnsi="Times New Roman" w:cs="方正小标宋简体" w:hint="eastAsia"/>
          <w:b/>
          <w:sz w:val="32"/>
          <w:szCs w:val="32"/>
          <w:u w:val="single"/>
        </w:rPr>
        <w:t>马克思主义学院</w:t>
      </w:r>
      <w:r w:rsidR="00390FF0">
        <w:rPr>
          <w:rFonts w:ascii="Times New Roman" w:eastAsia="方正小标宋简体" w:hAnsi="Times New Roman" w:cs="方正小标宋简体" w:hint="eastAsia"/>
          <w:b/>
          <w:sz w:val="32"/>
          <w:szCs w:val="32"/>
        </w:rPr>
        <w:t>教育教学思想讨论工作方案</w:t>
      </w:r>
    </w:p>
    <w:tbl>
      <w:tblPr>
        <w:tblStyle w:val="a3"/>
        <w:tblW w:w="8745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1485"/>
        <w:gridCol w:w="1170"/>
        <w:gridCol w:w="2175"/>
        <w:gridCol w:w="1435"/>
        <w:gridCol w:w="2480"/>
      </w:tblGrid>
      <w:tr w:rsidR="00B22FDF">
        <w:tc>
          <w:tcPr>
            <w:tcW w:w="1485" w:type="dxa"/>
            <w:vMerge w:val="restart"/>
            <w:vAlign w:val="center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工作组</w:t>
            </w:r>
          </w:p>
        </w:tc>
        <w:tc>
          <w:tcPr>
            <w:tcW w:w="1170" w:type="dxa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组长</w:t>
            </w:r>
          </w:p>
        </w:tc>
        <w:tc>
          <w:tcPr>
            <w:tcW w:w="2175" w:type="dxa"/>
          </w:tcPr>
          <w:p w:rsidR="00B22FDF" w:rsidRDefault="00437C3F">
            <w:pPr>
              <w:jc w:val="center"/>
              <w:rPr>
                <w:rFonts w:ascii="Times New Roman" w:hAnsi="Times New Roman" w:cstheme="minorEastAsia"/>
                <w:sz w:val="24"/>
                <w:shd w:val="clear" w:color="auto" w:fill="FFFFFF"/>
              </w:rPr>
            </w:pPr>
            <w:r>
              <w:rPr>
                <w:rFonts w:ascii="Times New Roman" w:hAnsi="Times New Roman" w:cstheme="minorEastAsia" w:hint="eastAsia"/>
                <w:sz w:val="24"/>
                <w:shd w:val="clear" w:color="auto" w:fill="FFFFFF"/>
              </w:rPr>
              <w:t>蔡利民</w:t>
            </w:r>
          </w:p>
        </w:tc>
        <w:tc>
          <w:tcPr>
            <w:tcW w:w="1435" w:type="dxa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80" w:type="dxa"/>
          </w:tcPr>
          <w:p w:rsidR="00B22FDF" w:rsidRDefault="00437C3F">
            <w:pPr>
              <w:jc w:val="center"/>
              <w:rPr>
                <w:rFonts w:ascii="Times New Roman" w:hAnsi="Times New Roman" w:cstheme="minorEastAsia"/>
                <w:sz w:val="24"/>
                <w:shd w:val="clear" w:color="auto" w:fill="FFFFFF"/>
              </w:rPr>
            </w:pPr>
            <w:r w:rsidRPr="00437C3F">
              <w:rPr>
                <w:rFonts w:ascii="Times New Roman" w:hAnsi="Times New Roman" w:cstheme="minorEastAsia"/>
                <w:sz w:val="24"/>
                <w:shd w:val="clear" w:color="auto" w:fill="FFFFFF"/>
              </w:rPr>
              <w:t>13501229797</w:t>
            </w:r>
          </w:p>
        </w:tc>
      </w:tr>
      <w:tr w:rsidR="00B22FDF">
        <w:tc>
          <w:tcPr>
            <w:tcW w:w="1485" w:type="dxa"/>
            <w:vMerge/>
            <w:vAlign w:val="center"/>
          </w:tcPr>
          <w:p w:rsidR="00B22FDF" w:rsidRDefault="00B22FDF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0" w:type="dxa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成员</w:t>
            </w:r>
          </w:p>
        </w:tc>
        <w:tc>
          <w:tcPr>
            <w:tcW w:w="6090" w:type="dxa"/>
            <w:gridSpan w:val="3"/>
          </w:tcPr>
          <w:p w:rsidR="00B22FDF" w:rsidRDefault="00437C3F" w:rsidP="00437C3F">
            <w:pPr>
              <w:jc w:val="left"/>
              <w:rPr>
                <w:rFonts w:ascii="Times New Roman" w:hAnsi="Times New Roman" w:cstheme="minorEastAsia"/>
                <w:sz w:val="24"/>
                <w:shd w:val="clear" w:color="auto" w:fill="FFFFFF"/>
              </w:rPr>
            </w:pPr>
            <w:r>
              <w:rPr>
                <w:rFonts w:ascii="Times New Roman" w:hAnsi="Times New Roman" w:cstheme="minorEastAsia" w:hint="eastAsia"/>
                <w:sz w:val="24"/>
                <w:shd w:val="clear" w:color="auto" w:fill="FFFFFF"/>
              </w:rPr>
              <w:t>孙平、王建永、张艳、白冶钢、周作芳、郑洪晓、许丹娜、郭正秋、</w:t>
            </w:r>
            <w:r w:rsidR="00B45866">
              <w:rPr>
                <w:rFonts w:ascii="Times New Roman" w:hAnsi="Times New Roman" w:cstheme="minorEastAsia" w:hint="eastAsia"/>
                <w:sz w:val="24"/>
                <w:shd w:val="clear" w:color="auto" w:fill="FFFFFF"/>
              </w:rPr>
              <w:t>张月想、</w:t>
            </w:r>
            <w:r>
              <w:rPr>
                <w:rFonts w:ascii="Times New Roman" w:hAnsi="Times New Roman" w:cstheme="minorEastAsia" w:hint="eastAsia"/>
                <w:sz w:val="24"/>
                <w:shd w:val="clear" w:color="auto" w:fill="FFFFFF"/>
              </w:rPr>
              <w:t>王威威</w:t>
            </w:r>
          </w:p>
        </w:tc>
      </w:tr>
      <w:tr w:rsidR="00B22FDF">
        <w:tc>
          <w:tcPr>
            <w:tcW w:w="1485" w:type="dxa"/>
            <w:vMerge/>
            <w:vAlign w:val="center"/>
          </w:tcPr>
          <w:p w:rsidR="00B22FDF" w:rsidRDefault="00B22FDF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0" w:type="dxa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联络员</w:t>
            </w:r>
          </w:p>
        </w:tc>
        <w:tc>
          <w:tcPr>
            <w:tcW w:w="2175" w:type="dxa"/>
          </w:tcPr>
          <w:p w:rsidR="00B22FDF" w:rsidRDefault="00437C3F">
            <w:pPr>
              <w:jc w:val="center"/>
              <w:rPr>
                <w:rFonts w:ascii="Times New Roman" w:hAnsi="Times New Roman" w:cstheme="minorEastAsia"/>
                <w:sz w:val="24"/>
                <w:shd w:val="clear" w:color="auto" w:fill="FFFFFF"/>
              </w:rPr>
            </w:pPr>
            <w:r>
              <w:rPr>
                <w:rFonts w:ascii="Times New Roman" w:hAnsi="Times New Roman" w:cstheme="minorEastAsia" w:hint="eastAsia"/>
                <w:sz w:val="24"/>
                <w:shd w:val="clear" w:color="auto" w:fill="FFFFFF"/>
              </w:rPr>
              <w:t>谢晓梅</w:t>
            </w:r>
          </w:p>
        </w:tc>
        <w:tc>
          <w:tcPr>
            <w:tcW w:w="1435" w:type="dxa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80" w:type="dxa"/>
          </w:tcPr>
          <w:p w:rsidR="00B22FDF" w:rsidRDefault="00437C3F">
            <w:pPr>
              <w:jc w:val="center"/>
              <w:rPr>
                <w:rFonts w:ascii="Times New Roman" w:hAnsi="Times New Roman" w:cstheme="minorEastAsia"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theme="minorEastAsia" w:hint="eastAsia"/>
                <w:sz w:val="24"/>
                <w:shd w:val="clear" w:color="auto" w:fill="FFFFFF"/>
              </w:rPr>
              <w:t>61773437</w:t>
            </w:r>
          </w:p>
        </w:tc>
      </w:tr>
      <w:tr w:rsidR="00B22FDF">
        <w:trPr>
          <w:trHeight w:val="2346"/>
        </w:trPr>
        <w:tc>
          <w:tcPr>
            <w:tcW w:w="1485" w:type="dxa"/>
            <w:vAlign w:val="center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主要议题或重点关注的问题</w:t>
            </w:r>
          </w:p>
        </w:tc>
        <w:tc>
          <w:tcPr>
            <w:tcW w:w="7260" w:type="dxa"/>
            <w:gridSpan w:val="4"/>
          </w:tcPr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1、新形势下学校思想政治教育工作：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（1）高校培养什么样的人、如何培养人以及为谁培养人；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（2）坚持全员育人、全过程育人和全方位育人；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（3）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思政课程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和课程思政、德育课程和课程德育的关系；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（4）教学方法创新；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（5）教学与科研的互动关系；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（6）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思政课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教师自身建设和发展问题等。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2、创新创业教育改革：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（1）创新创业与课堂学习的互动与协调；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（2）社会实践育人；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（3）互联网思政工作载体建设；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（4）创新创业的体制机制保障等。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3、教风建设与教师教学责任：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（1）高校的五大使命（人才培养、科学研究、社会服务、文化传承创新、国际交流合作）；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（2）思想价值引领功能；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（3）教育教学活动的“四不”原则（不得违背党和国家大政方针、不得违背宪法法律、不得危害国家安全、不得破坏民族团结）；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（4）教风和学风的互动关系；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（5）师德“一票否决”等。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4、新形势下学校人才培养目标定位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5、人才培养模式创新</w:t>
            </w:r>
          </w:p>
          <w:p w:rsidR="00B22FDF" w:rsidRPr="00437616" w:rsidRDefault="00437C3F" w:rsidP="00437616">
            <w:pPr>
              <w:jc w:val="left"/>
              <w:rPr>
                <w:rFonts w:ascii="Times New Roman" w:hAnsi="Times New Roman" w:cs="Verdana"/>
                <w:szCs w:val="21"/>
                <w:shd w:val="clear" w:color="auto" w:fill="FFFFFF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6、教育教学的组织责任体系</w:t>
            </w:r>
          </w:p>
        </w:tc>
      </w:tr>
      <w:tr w:rsidR="00B22FDF">
        <w:trPr>
          <w:trHeight w:val="3633"/>
        </w:trPr>
        <w:tc>
          <w:tcPr>
            <w:tcW w:w="1485" w:type="dxa"/>
            <w:vAlign w:val="center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主要活动安排</w:t>
            </w:r>
          </w:p>
        </w:tc>
        <w:tc>
          <w:tcPr>
            <w:tcW w:w="7260" w:type="dxa"/>
            <w:gridSpan w:val="4"/>
          </w:tcPr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b/>
                <w:szCs w:val="21"/>
              </w:rPr>
              <w:t>第一阶段</w:t>
            </w:r>
            <w:r w:rsidRPr="00437616">
              <w:rPr>
                <w:rFonts w:asciiTheme="minorEastAsia" w:hAnsiTheme="minorEastAsia" w:hint="eastAsia"/>
                <w:szCs w:val="21"/>
              </w:rPr>
              <w:t>（4月20日—5月5日）讨论的三大专题：“新形势下学校思想政治教育工作”、“创新创业教育改革”、“教风建设与教师教学责任”。具体分解如下：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1、4月20日讨论“新形势下学校思想政治教育工作”。地点：教三A111。时间：上午9：00—11：30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2、4月24—28日通过“两微一端”（马克思主义学院教工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微信群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和移动客户端）讨论“创新创业教育改革”。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3、5月4日讨论“教风建设与教师教学责任”。地点：教三A111，具体时间另行通知。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b/>
                <w:szCs w:val="21"/>
              </w:rPr>
              <w:t>第二阶段</w:t>
            </w:r>
            <w:r w:rsidRPr="00437616">
              <w:rPr>
                <w:rFonts w:asciiTheme="minorEastAsia" w:hAnsiTheme="minorEastAsia" w:hint="eastAsia"/>
                <w:szCs w:val="21"/>
              </w:rPr>
              <w:t>（5月5日—5月20日）：马克思主义学院负责人主持研讨以下三大专题：“新形势下学校人才培养目标定位”、“人才培养模式创新”和“教育教学的组织责任体系”。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1、5月5日—7日、8日—9日、10日—11日，分别通过“两微一端”了解教</w:t>
            </w:r>
            <w:r w:rsidRPr="00437616">
              <w:rPr>
                <w:rFonts w:asciiTheme="minorEastAsia" w:hAnsiTheme="minorEastAsia" w:hint="eastAsia"/>
                <w:szCs w:val="21"/>
              </w:rPr>
              <w:lastRenderedPageBreak/>
              <w:t>职工关于“新形势下学校人才培养目标定位”、“人才培养模式创新”和“教育教学的组织责任体系”的问题、观点和思想。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2、5月12日（地点：教三A111，具体时间另行通知），召开全院教职工大会讨论三大专题，了解把握教职员工关于三大专题的新问题、新思想和新观点。</w:t>
            </w:r>
          </w:p>
          <w:p w:rsidR="00437C3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3、5月16日，马克思主义学院负责人组织本院研究生座谈，了解研究生对学校人才培养以及教育教学等工作的问题、观点和建议。</w:t>
            </w:r>
          </w:p>
          <w:p w:rsidR="00B22FDF" w:rsidRPr="00437616" w:rsidRDefault="00437C3F" w:rsidP="00437616">
            <w:pPr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4、5月1</w:t>
            </w:r>
            <w:r w:rsidRPr="00437616">
              <w:rPr>
                <w:rFonts w:asciiTheme="minorEastAsia" w:hAnsiTheme="minorEastAsia"/>
                <w:szCs w:val="21"/>
              </w:rPr>
              <w:t>8</w:t>
            </w:r>
            <w:r w:rsidRPr="00437616">
              <w:rPr>
                <w:rFonts w:asciiTheme="minorEastAsia" w:hAnsiTheme="minorEastAsia" w:hint="eastAsia"/>
                <w:szCs w:val="21"/>
              </w:rPr>
              <w:t>日，马克思主义学院召开领导班子专题会议，研讨并总结本院师生就学校提出的各专题的问题、对策、共识，撰写书面材料上报学校相关部门。</w:t>
            </w:r>
          </w:p>
        </w:tc>
      </w:tr>
      <w:tr w:rsidR="00B22FDF">
        <w:trPr>
          <w:trHeight w:val="2873"/>
        </w:trPr>
        <w:tc>
          <w:tcPr>
            <w:tcW w:w="1485" w:type="dxa"/>
            <w:vAlign w:val="center"/>
          </w:tcPr>
          <w:p w:rsidR="00B22FDF" w:rsidRDefault="00390FF0">
            <w:pPr>
              <w:jc w:val="center"/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lastRenderedPageBreak/>
              <w:t>预期目标</w:t>
            </w:r>
          </w:p>
        </w:tc>
        <w:tc>
          <w:tcPr>
            <w:tcW w:w="7260" w:type="dxa"/>
            <w:gridSpan w:val="4"/>
          </w:tcPr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1、能够清醒而正确地认识到加强和改进高校思政工作的特殊重要性。坚持课堂讲授有纪律、公开言论守规矩和教育教学活动中必须遵守的“四不”原则，把握高校肩负的五大历史使命。</w:t>
            </w:r>
          </w:p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2、达到提升教师思想政治素质的目的。增强全院教师对中国特色社会主义的思想认同、理论认同和情感认同，加强师德师风建设，培养更多的有理想信念、有道德情操、有扎实学识、有仁爱之心的好老师。</w:t>
            </w:r>
          </w:p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3、推动教学方法的创新和改进。实现传统教学方法与现代信息手段、课堂育人与实践育人、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思政课程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与课程思政、课堂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内外与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线上线下有机结合，充分发挥互联网思想政治教育的功能和作用。</w:t>
            </w:r>
          </w:p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4、探索使用互联网自媒体等多元化手段辅助课堂教学。比如，在实践教学中开展学生自编自导自演的微电影、微记录、微研讨、微主持、微辩论等活动，期末择优集中巡展；对于老师们比较成熟的讲授内容，可以尝试拍摄成片，提供给学生线上学习，课堂答疑；提倡老师们借助移动客户端手段拍摄学生课堂作业、演讲、论辩、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微剧等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精彩片段，供学生们线上线下学习参考，对于丰富课堂内容，提升</w:t>
            </w:r>
            <w:proofErr w:type="gramStart"/>
            <w:r w:rsidRPr="00437616">
              <w:rPr>
                <w:rFonts w:asciiTheme="minorEastAsia" w:hAnsiTheme="minorEastAsia" w:hint="eastAsia"/>
                <w:szCs w:val="21"/>
              </w:rPr>
              <w:t>思政课</w:t>
            </w:r>
            <w:proofErr w:type="gramEnd"/>
            <w:r w:rsidRPr="00437616">
              <w:rPr>
                <w:rFonts w:asciiTheme="minorEastAsia" w:hAnsiTheme="minorEastAsia" w:hint="eastAsia"/>
                <w:szCs w:val="21"/>
              </w:rPr>
              <w:t>教学效果和吸引力应该具有明显的作用。</w:t>
            </w:r>
          </w:p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5、提升青年教师的业务能力，丰富青年教师的发展空间。鼓励青年教师参加学校的社会实践工作，比如担任辅导员和班主任，甚至在学校其他部门挂职锻炼；鼓励并适当表彰青年教师参加上级部门组织的教学比赛；鼓励和支持青年教师积极申请省部级科研课题；经费上适度支持青年教师出版专著；鼓励青年教师走出去参加本专业研究会的重大学术活动等。</w:t>
            </w:r>
          </w:p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6、实现教师社会实践考察和学习的目的。</w:t>
            </w:r>
          </w:p>
          <w:p w:rsidR="00437616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7、坚持师德“一票否决”制度。</w:t>
            </w:r>
          </w:p>
          <w:p w:rsidR="00B22FDF" w:rsidRPr="00437616" w:rsidRDefault="00437616" w:rsidP="00437616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437616">
              <w:rPr>
                <w:rFonts w:asciiTheme="minorEastAsia" w:hAnsiTheme="minorEastAsia" w:hint="eastAsia"/>
                <w:szCs w:val="21"/>
              </w:rPr>
              <w:t>8、推动马克思主义学院的建设和发展。</w:t>
            </w:r>
          </w:p>
        </w:tc>
      </w:tr>
      <w:tr w:rsidR="00B22FDF">
        <w:trPr>
          <w:trHeight w:val="1935"/>
        </w:trPr>
        <w:tc>
          <w:tcPr>
            <w:tcW w:w="1485" w:type="dxa"/>
            <w:vAlign w:val="center"/>
          </w:tcPr>
          <w:p w:rsidR="00B22FDF" w:rsidRDefault="00390FF0">
            <w:pPr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 w:val="28"/>
                <w:szCs w:val="28"/>
                <w:shd w:val="clear" w:color="auto" w:fill="FFFFFF"/>
              </w:rPr>
              <w:t>所在单位审定意见</w:t>
            </w:r>
          </w:p>
        </w:tc>
        <w:tc>
          <w:tcPr>
            <w:tcW w:w="7260" w:type="dxa"/>
            <w:gridSpan w:val="4"/>
          </w:tcPr>
          <w:p w:rsidR="00B22FDF" w:rsidRDefault="00B22FDF">
            <w:pPr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</w:p>
          <w:p w:rsidR="00B22FDF" w:rsidRDefault="00B22FDF">
            <w:pPr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</w:p>
          <w:p w:rsidR="00B22FDF" w:rsidRDefault="00390FF0">
            <w:pPr>
              <w:rPr>
                <w:rFonts w:ascii="Times New Roman" w:hAnsi="Times New Roman" w:cs="Verdan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>教育教学思想讨论工作组组长签字：</w:t>
            </w: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 xml:space="preserve">               2017</w:t>
            </w: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>年</w:t>
            </w: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>月</w:t>
            </w: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Verdana" w:hint="eastAsia"/>
                <w:szCs w:val="21"/>
                <w:shd w:val="clear" w:color="auto" w:fill="FFFFFF"/>
              </w:rPr>
              <w:t>日</w:t>
            </w:r>
          </w:p>
        </w:tc>
      </w:tr>
    </w:tbl>
    <w:p w:rsidR="00B22FDF" w:rsidRDefault="008A4398" w:rsidP="003D1B2E">
      <w:pPr>
        <w:spacing w:afterLines="50" w:after="156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 w:cs="方正小标宋简体" w:hint="eastAsia"/>
          <w:b/>
          <w:sz w:val="32"/>
          <w:szCs w:val="32"/>
          <w:u w:val="single"/>
        </w:rPr>
        <w:lastRenderedPageBreak/>
        <w:t xml:space="preserve">    </w:t>
      </w:r>
      <w:r>
        <w:rPr>
          <w:rFonts w:ascii="Times New Roman" w:eastAsia="方正小标宋简体" w:hAnsi="Times New Roman" w:cs="方正小标宋简体" w:hint="eastAsia"/>
          <w:b/>
          <w:sz w:val="32"/>
          <w:szCs w:val="32"/>
          <w:u w:val="single"/>
        </w:rPr>
        <w:t>马克思主义学院</w:t>
      </w:r>
      <w:r w:rsidR="00390FF0">
        <w:rPr>
          <w:rFonts w:ascii="Times New Roman" w:eastAsia="方正小标宋简体" w:hAnsi="Times New Roman" w:cs="方正小标宋简体" w:hint="eastAsia"/>
          <w:b/>
          <w:sz w:val="32"/>
          <w:szCs w:val="32"/>
        </w:rPr>
        <w:t>主干课程（</w:t>
      </w:r>
      <w:proofErr w:type="gramStart"/>
      <w:r w:rsidR="00390FF0">
        <w:rPr>
          <w:rFonts w:ascii="Times New Roman" w:eastAsia="方正小标宋简体" w:hAnsi="Times New Roman" w:cs="方正小标宋简体" w:hint="eastAsia"/>
          <w:b/>
          <w:sz w:val="32"/>
          <w:szCs w:val="32"/>
        </w:rPr>
        <w:t>含实践</w:t>
      </w:r>
      <w:proofErr w:type="gramEnd"/>
      <w:r w:rsidR="00390FF0">
        <w:rPr>
          <w:rFonts w:ascii="Times New Roman" w:eastAsia="方正小标宋简体" w:hAnsi="Times New Roman" w:cs="方正小标宋简体" w:hint="eastAsia"/>
          <w:b/>
          <w:sz w:val="32"/>
          <w:szCs w:val="32"/>
        </w:rPr>
        <w:t>实验）一览表</w:t>
      </w:r>
    </w:p>
    <w:tbl>
      <w:tblPr>
        <w:tblStyle w:val="a3"/>
        <w:tblW w:w="8746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1575"/>
        <w:gridCol w:w="4336"/>
      </w:tblGrid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2025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课程名称</w:t>
            </w:r>
          </w:p>
        </w:tc>
        <w:tc>
          <w:tcPr>
            <w:tcW w:w="1575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课程负责人</w:t>
            </w:r>
          </w:p>
        </w:tc>
        <w:tc>
          <w:tcPr>
            <w:tcW w:w="4336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课程组成员</w:t>
            </w: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202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思想道德修养与法律基础</w:t>
            </w:r>
          </w:p>
        </w:tc>
        <w:tc>
          <w:tcPr>
            <w:tcW w:w="157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张艳</w:t>
            </w:r>
          </w:p>
        </w:tc>
        <w:tc>
          <w:tcPr>
            <w:tcW w:w="4336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宋波、何秋敏、侯丹</w:t>
            </w:r>
            <w:proofErr w:type="gramStart"/>
            <w:r w:rsidRPr="0026766A">
              <w:rPr>
                <w:rFonts w:ascii="Times New Roman" w:hAnsi="Times New Roman" w:hint="eastAsia"/>
                <w:szCs w:val="21"/>
              </w:rPr>
              <w:t>娟</w:t>
            </w:r>
            <w:proofErr w:type="gramEnd"/>
            <w:r w:rsidRPr="0026766A">
              <w:rPr>
                <w:rFonts w:ascii="Times New Roman" w:hAnsi="Times New Roman" w:hint="eastAsia"/>
                <w:szCs w:val="21"/>
              </w:rPr>
              <w:t>、徐唐棠</w:t>
            </w: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202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中国近现代史纲要</w:t>
            </w:r>
          </w:p>
        </w:tc>
        <w:tc>
          <w:tcPr>
            <w:tcW w:w="157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白冶钢</w:t>
            </w:r>
          </w:p>
        </w:tc>
        <w:tc>
          <w:tcPr>
            <w:tcW w:w="4336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郭正秋、吴高歌、樊良树、周小华</w:t>
            </w: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202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马克思主义基本原理概论</w:t>
            </w:r>
          </w:p>
        </w:tc>
        <w:tc>
          <w:tcPr>
            <w:tcW w:w="157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郑洪晓</w:t>
            </w:r>
          </w:p>
        </w:tc>
        <w:tc>
          <w:tcPr>
            <w:tcW w:w="4336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许丹娜、</w:t>
            </w:r>
            <w:r w:rsidR="0026766A" w:rsidRPr="0026766A">
              <w:rPr>
                <w:rFonts w:ascii="Times New Roman" w:hAnsi="Times New Roman" w:hint="eastAsia"/>
                <w:szCs w:val="21"/>
              </w:rPr>
              <w:t>蔡利民、</w:t>
            </w:r>
            <w:r w:rsidRPr="0026766A">
              <w:rPr>
                <w:rFonts w:ascii="Times New Roman" w:hAnsi="Times New Roman" w:hint="eastAsia"/>
                <w:szCs w:val="21"/>
              </w:rPr>
              <w:t>马临真、高洋、梁红燕、王威威、刘娟、王建永、崔凡</w:t>
            </w: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202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毛泽东思想和中国特色社会主义理论体系概论</w:t>
            </w:r>
          </w:p>
        </w:tc>
        <w:tc>
          <w:tcPr>
            <w:tcW w:w="1575" w:type="dxa"/>
          </w:tcPr>
          <w:p w:rsidR="00B22FDF" w:rsidRPr="0026766A" w:rsidRDefault="009810F1" w:rsidP="0026766A">
            <w:pPr>
              <w:jc w:val="left"/>
              <w:rPr>
                <w:rFonts w:ascii="Times New Roman" w:hAnsi="Times New Roman"/>
                <w:szCs w:val="21"/>
              </w:rPr>
            </w:pPr>
            <w:r w:rsidRPr="0026766A">
              <w:rPr>
                <w:rFonts w:ascii="Times New Roman" w:hAnsi="Times New Roman" w:hint="eastAsia"/>
                <w:szCs w:val="21"/>
              </w:rPr>
              <w:t>周作芳</w:t>
            </w:r>
          </w:p>
        </w:tc>
        <w:tc>
          <w:tcPr>
            <w:tcW w:w="4336" w:type="dxa"/>
          </w:tcPr>
          <w:p w:rsidR="00B22FDF" w:rsidRPr="0026766A" w:rsidRDefault="00B45866" w:rsidP="0026766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张月想、</w:t>
            </w:r>
            <w:r w:rsidR="0026766A" w:rsidRPr="0026766A">
              <w:rPr>
                <w:rFonts w:ascii="Times New Roman" w:hAnsi="Times New Roman" w:hint="eastAsia"/>
                <w:szCs w:val="21"/>
              </w:rPr>
              <w:t>刘衍玲、孙平、白冶钢、石瑞勇、王永生、王旭琰</w:t>
            </w: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390F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</w:t>
            </w: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  <w:tr w:rsidR="00B22FDF">
        <w:tc>
          <w:tcPr>
            <w:tcW w:w="810" w:type="dxa"/>
          </w:tcPr>
          <w:p w:rsidR="00B22FDF" w:rsidRDefault="00B22F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</w:tcPr>
          <w:p w:rsidR="00B22FDF" w:rsidRDefault="00B22F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22FDF" w:rsidRDefault="00390FF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备注：（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）主干课程是反映人才培养要求、体现本单位“看家本领”的课程。</w:t>
      </w:r>
    </w:p>
    <w:p w:rsidR="00B22FDF" w:rsidRDefault="00390FF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）请于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日前，报送学校领导小组办公室，电子版发送至</w:t>
      </w:r>
      <w:r>
        <w:rPr>
          <w:rFonts w:ascii="Times New Roman" w:hAnsi="Times New Roman" w:hint="eastAsia"/>
        </w:rPr>
        <w:t>yangkai520@ncepu.edu.cn</w:t>
      </w:r>
    </w:p>
    <w:p w:rsidR="00B22FDF" w:rsidRDefault="00B22FDF"/>
    <w:sectPr w:rsidR="00B22FDF" w:rsidSect="00B22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C0" w:rsidRDefault="001D07C0" w:rsidP="00437C3F">
      <w:r>
        <w:separator/>
      </w:r>
    </w:p>
  </w:endnote>
  <w:endnote w:type="continuationSeparator" w:id="0">
    <w:p w:rsidR="001D07C0" w:rsidRDefault="001D07C0" w:rsidP="0043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C0" w:rsidRDefault="001D07C0" w:rsidP="00437C3F">
      <w:r>
        <w:separator/>
      </w:r>
    </w:p>
  </w:footnote>
  <w:footnote w:type="continuationSeparator" w:id="0">
    <w:p w:rsidR="001D07C0" w:rsidRDefault="001D07C0" w:rsidP="0043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181C"/>
    <w:rsid w:val="001D07C0"/>
    <w:rsid w:val="0026766A"/>
    <w:rsid w:val="00390FF0"/>
    <w:rsid w:val="003D1B2E"/>
    <w:rsid w:val="00437616"/>
    <w:rsid w:val="00437C3F"/>
    <w:rsid w:val="008A4398"/>
    <w:rsid w:val="009810F1"/>
    <w:rsid w:val="00B22FDF"/>
    <w:rsid w:val="00B45866"/>
    <w:rsid w:val="00CC2868"/>
    <w:rsid w:val="00DF151D"/>
    <w:rsid w:val="00E27EC4"/>
    <w:rsid w:val="00E939DD"/>
    <w:rsid w:val="145414CF"/>
    <w:rsid w:val="26546C80"/>
    <w:rsid w:val="4357181C"/>
    <w:rsid w:val="776D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2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3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C3F"/>
    <w:rPr>
      <w:kern w:val="2"/>
      <w:sz w:val="18"/>
      <w:szCs w:val="18"/>
    </w:rPr>
  </w:style>
  <w:style w:type="paragraph" w:styleId="a5">
    <w:name w:val="footer"/>
    <w:basedOn w:val="a"/>
    <w:link w:val="Char0"/>
    <w:rsid w:val="0043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7C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2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3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C3F"/>
    <w:rPr>
      <w:kern w:val="2"/>
      <w:sz w:val="18"/>
      <w:szCs w:val="18"/>
    </w:rPr>
  </w:style>
  <w:style w:type="paragraph" w:styleId="a5">
    <w:name w:val="footer"/>
    <w:basedOn w:val="a"/>
    <w:link w:val="Char0"/>
    <w:rsid w:val="0043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7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Company>微软中国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2017-05-12T10:58:00Z</dcterms:created>
  <dcterms:modified xsi:type="dcterms:W3CDTF">2017-05-12T10:59:00Z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